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3769E" w:rsidRDefault="0011011F">
      <w:pPr>
        <w:rPr>
          <w:b/>
        </w:rPr>
      </w:pPr>
      <w:r>
        <w:t xml:space="preserve">Fourniture et pose d’un préleveur d’échantillon réfrigéré conforme à la norme </w:t>
      </w:r>
      <w:r w:rsidRPr="0011011F">
        <w:rPr>
          <w:b/>
        </w:rPr>
        <w:t>ISO 5667-Qualité de l’eau-Echantillonnage-</w:t>
      </w:r>
    </w:p>
    <w:p w:rsidR="00F974B7" w:rsidRPr="00F974B7" w:rsidRDefault="00F974B7">
      <w:r w:rsidRPr="00F974B7">
        <w:t>Régulation de la température de 3 à 5 °C</w:t>
      </w:r>
    </w:p>
    <w:p w:rsidR="0011011F" w:rsidRDefault="0011011F">
      <w:r w:rsidRPr="0011011F">
        <w:t>L’armoire sera en polyét</w:t>
      </w:r>
      <w:r>
        <w:t>hylène injecté sous pression</w:t>
      </w:r>
      <w:r w:rsidR="00EE1D21">
        <w:t>,</w:t>
      </w:r>
      <w:r>
        <w:t xml:space="preserve"> isolée par mousse pol</w:t>
      </w:r>
      <w:r w:rsidR="00EE1D21">
        <w:t>yuréthane elle-même injectée sous haute pression afin d’éviter tout pont thermique.</w:t>
      </w:r>
    </w:p>
    <w:p w:rsidR="00EE1D21" w:rsidRDefault="00EE1D21">
      <w:r>
        <w:t xml:space="preserve">L’ensemble devra avoir été renforcé et traité avant moulage. </w:t>
      </w:r>
      <w:r w:rsidR="00984F10">
        <w:t>Les</w:t>
      </w:r>
      <w:r>
        <w:t xml:space="preserve"> charnières et autres accessoires devr</w:t>
      </w:r>
      <w:r w:rsidR="00984F10">
        <w:t>ont</w:t>
      </w:r>
      <w:r>
        <w:t xml:space="preserve"> faire partie intégrante de l’armoire, ne pas être rapporté</w:t>
      </w:r>
      <w:r w:rsidR="00984F10">
        <w:t>s</w:t>
      </w:r>
      <w:r>
        <w:t xml:space="preserve"> afin d’éviter toute faiblesse.</w:t>
      </w:r>
    </w:p>
    <w:p w:rsidR="00F974B7" w:rsidRDefault="00F974B7">
      <w:r>
        <w:t xml:space="preserve">Température de fonctionnement de 0°C à 40°C (en option -25°C à 55°C </w:t>
      </w:r>
      <w:proofErr w:type="spellStart"/>
      <w:r>
        <w:t>thérmostatée</w:t>
      </w:r>
      <w:proofErr w:type="spellEnd"/>
      <w:r>
        <w:t>)</w:t>
      </w:r>
    </w:p>
    <w:p w:rsidR="00984F10" w:rsidRDefault="00984F10">
      <w:r>
        <w:t xml:space="preserve">Le préleveur sera de type </w:t>
      </w:r>
      <w:proofErr w:type="spellStart"/>
      <w:r>
        <w:t>monoflacon</w:t>
      </w:r>
      <w:proofErr w:type="spellEnd"/>
      <w:r>
        <w:t xml:space="preserve"> de 20 litres (option 42 litres)</w:t>
      </w:r>
    </w:p>
    <w:p w:rsidR="00984F10" w:rsidRDefault="00984F10" w:rsidP="00984F10">
      <w:pPr>
        <w:jc w:val="center"/>
      </w:pPr>
      <w:r>
        <w:t>Ou</w:t>
      </w:r>
    </w:p>
    <w:p w:rsidR="00984F10" w:rsidRPr="00F974B7" w:rsidRDefault="00984F10">
      <w:pPr>
        <w:rPr>
          <w:color w:val="FF0000"/>
        </w:rPr>
      </w:pPr>
      <w:r>
        <w:t>Le préleveur sera de type (2,4,12,24) flacons. Le maitre d’ouvrage se réserve le droit de modifier le nombre de flacons, pour cela il est impératif de tenir compte d’un tarif unique, quelques soient les nombres de flacons.</w:t>
      </w:r>
      <w:r w:rsidR="00F974B7">
        <w:t xml:space="preserve"> </w:t>
      </w:r>
      <w:r w:rsidR="00F974B7" w:rsidRPr="00F974B7">
        <w:rPr>
          <w:color w:val="FF0000"/>
        </w:rPr>
        <w:t>(UNIQUEMENT POUR LES MULTIFLACONS)</w:t>
      </w:r>
    </w:p>
    <w:p w:rsidR="00F974B7" w:rsidRDefault="00F974B7">
      <w:r>
        <w:t>Les flacons seront normalisés pour contact alimentaire obligatoirement.</w:t>
      </w:r>
    </w:p>
    <w:p w:rsidR="00F974B7" w:rsidRDefault="00F974B7">
      <w:r>
        <w:t>La réfrigération sera obligatoirement de type ventilée</w:t>
      </w:r>
    </w:p>
    <w:p w:rsidR="00F974B7" w:rsidRDefault="00F974B7">
      <w:r>
        <w:t xml:space="preserve">L’échantillonnage doit être de type : </w:t>
      </w:r>
      <w:r>
        <w:tab/>
        <w:t xml:space="preserve">Pompe à vide </w:t>
      </w:r>
      <w:r w:rsidR="005136AD">
        <w:t xml:space="preserve"> (cette pompe doit pouvoir s’entretenir de manière courante en changeant le rotor d’aspiration et non la pompe complète.</w:t>
      </w:r>
    </w:p>
    <w:p w:rsidR="00F974B7" w:rsidRDefault="00F974B7" w:rsidP="00F974B7">
      <w:pPr>
        <w:jc w:val="center"/>
      </w:pPr>
      <w:r>
        <w:t>Ou</w:t>
      </w:r>
    </w:p>
    <w:p w:rsidR="00F974B7" w:rsidRDefault="00F974B7">
      <w:r>
        <w:tab/>
      </w:r>
      <w:r>
        <w:tab/>
      </w:r>
      <w:r>
        <w:tab/>
      </w:r>
      <w:r>
        <w:tab/>
      </w:r>
      <w:r>
        <w:tab/>
        <w:t>Pompe péristaltique</w:t>
      </w:r>
      <w:r>
        <w:tab/>
      </w:r>
    </w:p>
    <w:p w:rsidR="00F974B7" w:rsidRDefault="00F974B7" w:rsidP="00F974B7">
      <w:pPr>
        <w:ind w:left="4248"/>
      </w:pPr>
      <w:r>
        <w:t>Ou</w:t>
      </w:r>
    </w:p>
    <w:p w:rsidR="00F974B7" w:rsidRDefault="00F974B7">
      <w:r>
        <w:tab/>
      </w:r>
      <w:r>
        <w:tab/>
      </w:r>
      <w:r>
        <w:tab/>
      </w:r>
      <w:r>
        <w:tab/>
      </w:r>
      <w:r>
        <w:tab/>
        <w:t>Par piston de prélèvement direct sur conduite</w:t>
      </w:r>
    </w:p>
    <w:p w:rsidR="00F974B7" w:rsidRDefault="00F974B7">
      <w:r>
        <w:t>L’automate devra fonctionner par asservissement au débit, ou par impulsions horaires ou manuellement, au choix de l’opérateur.</w:t>
      </w:r>
      <w:r w:rsidR="005136AD">
        <w:t xml:space="preserve"> Il doit aussi pouvoir reporter une alarme en cas de disfonctionnement</w:t>
      </w:r>
    </w:p>
    <w:p w:rsidR="00F974B7" w:rsidRDefault="00F974B7">
      <w:r>
        <w:t xml:space="preserve">Il est impératif que soit prévu un commutateur afin de changer la </w:t>
      </w:r>
      <w:r w:rsidR="005136AD">
        <w:t>méthode de prélèvement sans avoir à modifier le programme de l’automate.</w:t>
      </w:r>
    </w:p>
    <w:p w:rsidR="005136AD" w:rsidRDefault="005136AD"/>
    <w:p w:rsidR="005136AD" w:rsidRDefault="005136AD">
      <w:r>
        <w:t>Appare</w:t>
      </w:r>
      <w:r w:rsidR="00FD4C32">
        <w:t>il de type JZ10 de la société ISMA</w:t>
      </w:r>
    </w:p>
    <w:p w:rsidR="00FD4C32" w:rsidRDefault="00FD4C32">
      <w:bookmarkStart w:id="0" w:name="_GoBack"/>
      <w:r>
        <w:rPr>
          <w:noProof/>
          <w:lang w:eastAsia="fr-FR"/>
        </w:rPr>
        <w:lastRenderedPageBreak/>
        <w:drawing>
          <wp:inline distT="0" distB="0" distL="0" distR="0">
            <wp:extent cx="5760720" cy="8724265"/>
            <wp:effectExtent l="0" t="0" r="0" b="635"/>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rmoire JZ retouchee.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5760720" cy="8724265"/>
                    </a:xfrm>
                    <a:prstGeom prst="rect">
                      <a:avLst/>
                    </a:prstGeom>
                  </pic:spPr>
                </pic:pic>
              </a:graphicData>
            </a:graphic>
          </wp:inline>
        </w:drawing>
      </w:r>
      <w:bookmarkEnd w:id="0"/>
      <w:r>
        <w:rPr>
          <w:noProof/>
          <w:lang w:eastAsia="fr-FR"/>
        </w:rPr>
        <w:lastRenderedPageBreak/>
        <w:drawing>
          <wp:inline distT="0" distB="0" distL="0" distR="0">
            <wp:extent cx="7680960" cy="5760720"/>
            <wp:effectExtent l="7620" t="0" r="3810" b="381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G_0113.JPG"/>
                    <pic:cNvPicPr/>
                  </pic:nvPicPr>
                  <pic:blipFill>
                    <a:blip r:embed="rId5" cstate="print">
                      <a:extLst>
                        <a:ext uri="{28A0092B-C50C-407E-A947-70E740481C1C}">
                          <a14:useLocalDpi xmlns:a14="http://schemas.microsoft.com/office/drawing/2010/main" val="0"/>
                        </a:ext>
                      </a:extLst>
                    </a:blip>
                    <a:stretch>
                      <a:fillRect/>
                    </a:stretch>
                  </pic:blipFill>
                  <pic:spPr>
                    <a:xfrm rot="5400000">
                      <a:off x="0" y="0"/>
                      <a:ext cx="7680960" cy="5760720"/>
                    </a:xfrm>
                    <a:prstGeom prst="rect">
                      <a:avLst/>
                    </a:prstGeom>
                  </pic:spPr>
                </pic:pic>
              </a:graphicData>
            </a:graphic>
          </wp:inline>
        </w:drawing>
      </w:r>
      <w:r>
        <w:rPr>
          <w:noProof/>
          <w:lang w:eastAsia="fr-FR"/>
        </w:rPr>
        <w:lastRenderedPageBreak/>
        <w:drawing>
          <wp:inline distT="0" distB="0" distL="0" distR="0">
            <wp:extent cx="5760720" cy="7680960"/>
            <wp:effectExtent l="0" t="0" r="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hoto 2 x 25 litres.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5760720" cy="7680960"/>
                    </a:xfrm>
                    <a:prstGeom prst="rect">
                      <a:avLst/>
                    </a:prstGeom>
                  </pic:spPr>
                </pic:pic>
              </a:graphicData>
            </a:graphic>
          </wp:inline>
        </w:drawing>
      </w:r>
      <w:r>
        <w:rPr>
          <w:noProof/>
          <w:lang w:eastAsia="fr-FR"/>
        </w:rPr>
        <w:lastRenderedPageBreak/>
        <w:drawing>
          <wp:inline distT="0" distB="0" distL="0" distR="0">
            <wp:extent cx="5760720" cy="7680960"/>
            <wp:effectExtent l="0" t="0" r="0"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hoto 8 x 5 litres.jpg"/>
                    <pic:cNvPicPr/>
                  </pic:nvPicPr>
                  <pic:blipFill>
                    <a:blip r:embed="rId7">
                      <a:extLst>
                        <a:ext uri="{28A0092B-C50C-407E-A947-70E740481C1C}">
                          <a14:useLocalDpi xmlns:a14="http://schemas.microsoft.com/office/drawing/2010/main" val="0"/>
                        </a:ext>
                      </a:extLst>
                    </a:blip>
                    <a:stretch>
                      <a:fillRect/>
                    </a:stretch>
                  </pic:blipFill>
                  <pic:spPr>
                    <a:xfrm>
                      <a:off x="0" y="0"/>
                      <a:ext cx="5760720" cy="7680960"/>
                    </a:xfrm>
                    <a:prstGeom prst="rect">
                      <a:avLst/>
                    </a:prstGeom>
                  </pic:spPr>
                </pic:pic>
              </a:graphicData>
            </a:graphic>
          </wp:inline>
        </w:drawing>
      </w:r>
      <w:r>
        <w:rPr>
          <w:noProof/>
          <w:lang w:eastAsia="fr-FR"/>
        </w:rPr>
        <w:lastRenderedPageBreak/>
        <w:drawing>
          <wp:inline distT="0" distB="0" distL="0" distR="0">
            <wp:extent cx="5760720" cy="7680960"/>
            <wp:effectExtent l="0" t="0" r="0"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hoto 12 x 2 litres.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7680960"/>
                    </a:xfrm>
                    <a:prstGeom prst="rect">
                      <a:avLst/>
                    </a:prstGeom>
                  </pic:spPr>
                </pic:pic>
              </a:graphicData>
            </a:graphic>
          </wp:inline>
        </w:drawing>
      </w:r>
      <w:r>
        <w:rPr>
          <w:noProof/>
          <w:lang w:eastAsia="fr-FR"/>
        </w:rPr>
        <w:lastRenderedPageBreak/>
        <w:drawing>
          <wp:inline distT="0" distB="0" distL="0" distR="0">
            <wp:extent cx="5760720" cy="7680960"/>
            <wp:effectExtent l="0" t="0" r="0" b="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hoto monoflacon.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60720" cy="7680960"/>
                    </a:xfrm>
                    <a:prstGeom prst="rect">
                      <a:avLst/>
                    </a:prstGeom>
                  </pic:spPr>
                </pic:pic>
              </a:graphicData>
            </a:graphic>
          </wp:inline>
        </w:drawing>
      </w:r>
    </w:p>
    <w:p w:rsidR="005136AD" w:rsidRDefault="005136AD"/>
    <w:p w:rsidR="00F974B7" w:rsidRDefault="00F974B7"/>
    <w:p w:rsidR="00F974B7" w:rsidRDefault="00F974B7"/>
    <w:p w:rsidR="00984F10" w:rsidRDefault="00984F10"/>
    <w:p w:rsidR="00984F10" w:rsidRDefault="00984F10"/>
    <w:p w:rsidR="0011011F" w:rsidRPr="0011011F" w:rsidRDefault="0011011F"/>
    <w:sectPr w:rsidR="0011011F" w:rsidRPr="0011011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0E5F"/>
    <w:rsid w:val="0011011F"/>
    <w:rsid w:val="001F4F7A"/>
    <w:rsid w:val="005136AD"/>
    <w:rsid w:val="005D0E5F"/>
    <w:rsid w:val="0073769E"/>
    <w:rsid w:val="00984F10"/>
    <w:rsid w:val="00EE1D21"/>
    <w:rsid w:val="00F974B7"/>
    <w:rsid w:val="00FD4C3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C8A44A"/>
  <w15:chartTrackingRefBased/>
  <w15:docId w15:val="{A4036F1B-79FF-4BE7-BA95-0A18E30AEC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01432823">
      <w:bodyDiv w:val="1"/>
      <w:marLeft w:val="0"/>
      <w:marRight w:val="0"/>
      <w:marTop w:val="0"/>
      <w:marBottom w:val="0"/>
      <w:divBdr>
        <w:top w:val="none" w:sz="0" w:space="0" w:color="auto"/>
        <w:left w:val="none" w:sz="0" w:space="0" w:color="auto"/>
        <w:bottom w:val="none" w:sz="0" w:space="0" w:color="auto"/>
        <w:right w:val="none" w:sz="0" w:space="0" w:color="auto"/>
      </w:divBdr>
      <w:divsChild>
        <w:div w:id="609095699">
          <w:marLeft w:val="0"/>
          <w:marRight w:val="0"/>
          <w:marTop w:val="0"/>
          <w:marBottom w:val="0"/>
          <w:divBdr>
            <w:top w:val="none" w:sz="0" w:space="0" w:color="auto"/>
            <w:left w:val="none" w:sz="0" w:space="0" w:color="auto"/>
            <w:bottom w:val="none" w:sz="0" w:space="0" w:color="auto"/>
            <w:right w:val="none" w:sz="0" w:space="0" w:color="auto"/>
          </w:divBdr>
          <w:divsChild>
            <w:div w:id="189727909">
              <w:marLeft w:val="0"/>
              <w:marRight w:val="0"/>
              <w:marTop w:val="0"/>
              <w:marBottom w:val="0"/>
              <w:divBdr>
                <w:top w:val="none" w:sz="0" w:space="0" w:color="auto"/>
                <w:left w:val="none" w:sz="0" w:space="0" w:color="auto"/>
                <w:bottom w:val="none" w:sz="0" w:space="0" w:color="auto"/>
                <w:right w:val="none" w:sz="0" w:space="0" w:color="auto"/>
              </w:divBdr>
              <w:divsChild>
                <w:div w:id="538932092">
                  <w:marLeft w:val="0"/>
                  <w:marRight w:val="0"/>
                  <w:marTop w:val="0"/>
                  <w:marBottom w:val="0"/>
                  <w:divBdr>
                    <w:top w:val="none" w:sz="0" w:space="0" w:color="auto"/>
                    <w:left w:val="none" w:sz="0" w:space="0" w:color="auto"/>
                    <w:bottom w:val="none" w:sz="0" w:space="0" w:color="auto"/>
                    <w:right w:val="none" w:sz="0" w:space="0" w:color="auto"/>
                  </w:divBdr>
                  <w:divsChild>
                    <w:div w:id="584152793">
                      <w:marLeft w:val="0"/>
                      <w:marRight w:val="0"/>
                      <w:marTop w:val="0"/>
                      <w:marBottom w:val="0"/>
                      <w:divBdr>
                        <w:top w:val="none" w:sz="0" w:space="0" w:color="auto"/>
                        <w:left w:val="none" w:sz="0" w:space="0" w:color="auto"/>
                        <w:bottom w:val="none" w:sz="0" w:space="0" w:color="auto"/>
                        <w:right w:val="none" w:sz="0" w:space="0" w:color="auto"/>
                      </w:divBdr>
                      <w:divsChild>
                        <w:div w:id="1082751022">
                          <w:marLeft w:val="0"/>
                          <w:marRight w:val="0"/>
                          <w:marTop w:val="0"/>
                          <w:marBottom w:val="300"/>
                          <w:divBdr>
                            <w:top w:val="none" w:sz="0" w:space="0" w:color="auto"/>
                            <w:left w:val="none" w:sz="0" w:space="0" w:color="auto"/>
                            <w:bottom w:val="dashed" w:sz="6" w:space="31" w:color="D4D4D4"/>
                            <w:right w:val="none" w:sz="0" w:space="0" w:color="auto"/>
                          </w:divBdr>
                          <w:divsChild>
                            <w:div w:id="2062825054">
                              <w:marLeft w:val="0"/>
                              <w:marRight w:val="0"/>
                              <w:marTop w:val="0"/>
                              <w:marBottom w:val="450"/>
                              <w:divBdr>
                                <w:top w:val="none" w:sz="0" w:space="0" w:color="auto"/>
                                <w:left w:val="none" w:sz="0" w:space="0" w:color="auto"/>
                                <w:bottom w:val="dashed" w:sz="6" w:space="11" w:color="D4D4D4"/>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G"/><Relationship Id="rId3" Type="http://schemas.openxmlformats.org/officeDocument/2006/relationships/webSettings" Target="webSettings.xml"/><Relationship Id="rId7" Type="http://schemas.openxmlformats.org/officeDocument/2006/relationships/image" Target="media/image4.jp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G"/><Relationship Id="rId11" Type="http://schemas.openxmlformats.org/officeDocument/2006/relationships/theme" Target="theme/theme1.xml"/><Relationship Id="rId5" Type="http://schemas.openxmlformats.org/officeDocument/2006/relationships/image" Target="media/image2.jpeg"/><Relationship Id="rId10"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image" Target="media/image6.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TotalTime>
  <Pages>8</Pages>
  <Words>262</Words>
  <Characters>1442</Characters>
  <Application>Microsoft Office Word</Application>
  <DocSecurity>0</DocSecurity>
  <Lines>12</Lines>
  <Paragraphs>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 LICHTLE</dc:creator>
  <cp:keywords/>
  <dc:description/>
  <cp:lastModifiedBy>Christophe LICHTLE</cp:lastModifiedBy>
  <cp:revision>5</cp:revision>
  <dcterms:created xsi:type="dcterms:W3CDTF">2016-04-06T11:41:00Z</dcterms:created>
  <dcterms:modified xsi:type="dcterms:W3CDTF">2016-04-07T19:15:00Z</dcterms:modified>
</cp:coreProperties>
</file>