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6B" w:rsidRDefault="00F7075B">
      <w:r>
        <w:t>Fourniture d’un détecteur d’hydrocarbures sans contact avec les effluents :</w:t>
      </w:r>
    </w:p>
    <w:p w:rsidR="00256C99" w:rsidRDefault="005C596B">
      <w:r>
        <w:t>De type ODL 1600</w:t>
      </w:r>
      <w:r w:rsidR="00256C99">
        <w:t xml:space="preserve">         ( ODL 1610 pour version 10m )</w:t>
      </w:r>
    </w:p>
    <w:p w:rsidR="00F7075B" w:rsidRDefault="00256C99">
      <w:r>
        <w:t>L</w:t>
      </w:r>
      <w:r w:rsidR="00F7075B">
        <w:t>es caractéristiques devront être les suivantes :</w:t>
      </w:r>
    </w:p>
    <w:p w:rsidR="00F7075B" w:rsidRDefault="00F7075B" w:rsidP="00F7075B">
      <w:pPr>
        <w:pStyle w:val="Paragraphedeliste"/>
        <w:numPr>
          <w:ilvl w:val="0"/>
          <w:numId w:val="1"/>
        </w:numPr>
      </w:pPr>
      <w:r>
        <w:t>Détection par calcul de réflexion d’un signal lumineux à la surface de l’eau</w:t>
      </w:r>
    </w:p>
    <w:p w:rsidR="00F53A20" w:rsidRDefault="00F53A20" w:rsidP="00F53A20">
      <w:pPr>
        <w:pStyle w:val="Paragraphedeliste"/>
        <w:numPr>
          <w:ilvl w:val="0"/>
          <w:numId w:val="1"/>
        </w:numPr>
      </w:pPr>
      <w:r>
        <w:t>Seule la technologie laser sera acceptée</w:t>
      </w:r>
    </w:p>
    <w:p w:rsidR="00256C99" w:rsidRDefault="005C596B" w:rsidP="00F7075B">
      <w:pPr>
        <w:pStyle w:val="Paragraphedeliste"/>
        <w:numPr>
          <w:ilvl w:val="0"/>
          <w:numId w:val="1"/>
        </w:numPr>
      </w:pPr>
      <w:r>
        <w:t xml:space="preserve">Variation de niveau jusqu’à 5 mètres </w:t>
      </w:r>
    </w:p>
    <w:p w:rsidR="005C596B" w:rsidRPr="00256C99" w:rsidRDefault="00256C99" w:rsidP="00F7075B">
      <w:pPr>
        <w:pStyle w:val="Paragraphedeliste"/>
        <w:numPr>
          <w:ilvl w:val="0"/>
          <w:numId w:val="1"/>
        </w:numPr>
        <w:rPr>
          <w:b/>
        </w:rPr>
      </w:pPr>
      <w:r w:rsidRPr="00256C99">
        <w:rPr>
          <w:b/>
        </w:rPr>
        <w:t>Variation de niveau jusqu’à 10 m (ODL 1610)</w:t>
      </w:r>
    </w:p>
    <w:p w:rsidR="00F53A20" w:rsidRDefault="00F53A20" w:rsidP="00F7075B">
      <w:pPr>
        <w:pStyle w:val="Paragraphedeliste"/>
        <w:numPr>
          <w:ilvl w:val="0"/>
          <w:numId w:val="1"/>
        </w:numPr>
      </w:pPr>
      <w:r>
        <w:t>Détection par nappe d’hydrocarbures et par nombres de gouttes décelées</w:t>
      </w:r>
    </w:p>
    <w:p w:rsidR="00F53A20" w:rsidRDefault="00F53A20" w:rsidP="00F7075B">
      <w:pPr>
        <w:pStyle w:val="Paragraphedeliste"/>
        <w:numPr>
          <w:ilvl w:val="0"/>
          <w:numId w:val="1"/>
        </w:numPr>
      </w:pPr>
      <w:r>
        <w:t>Mémorisation des alarmes</w:t>
      </w:r>
    </w:p>
    <w:p w:rsidR="00F7075B" w:rsidRDefault="00F7075B" w:rsidP="00F7075B">
      <w:pPr>
        <w:pStyle w:val="Paragraphedeliste"/>
        <w:numPr>
          <w:ilvl w:val="0"/>
          <w:numId w:val="1"/>
        </w:numPr>
      </w:pPr>
      <w:r>
        <w:t>La détection se fera par balayage et non par point fixe</w:t>
      </w:r>
    </w:p>
    <w:p w:rsidR="00F7075B" w:rsidRDefault="00F7075B" w:rsidP="00F7075B">
      <w:pPr>
        <w:pStyle w:val="Paragraphedeliste"/>
        <w:numPr>
          <w:ilvl w:val="0"/>
          <w:numId w:val="1"/>
        </w:numPr>
      </w:pPr>
      <w:r>
        <w:t>Aucun délai de traitement ne sera toléré, la détection et les alarmes doivent se faire en temps réel et en continu, même si alarme (avec possibilité de temporisation)</w:t>
      </w:r>
    </w:p>
    <w:p w:rsidR="00F7075B" w:rsidRDefault="005C596B" w:rsidP="00F7075B">
      <w:pPr>
        <w:pStyle w:val="Paragraphedeliste"/>
        <w:numPr>
          <w:ilvl w:val="0"/>
          <w:numId w:val="1"/>
        </w:numPr>
      </w:pPr>
      <w:r>
        <w:t>Carter de l’ensemble en fonte d’aluminium IP 65</w:t>
      </w:r>
    </w:p>
    <w:p w:rsidR="005C596B" w:rsidRDefault="005C596B" w:rsidP="00F7075B">
      <w:pPr>
        <w:pStyle w:val="Paragraphedeliste"/>
        <w:numPr>
          <w:ilvl w:val="0"/>
          <w:numId w:val="1"/>
        </w:numPr>
      </w:pPr>
      <w:r>
        <w:t>Possibilité de doubler les têtes de détection sur un seul transmetteur</w:t>
      </w:r>
    </w:p>
    <w:p w:rsidR="005C596B" w:rsidRDefault="00F53A20" w:rsidP="00F7075B">
      <w:pPr>
        <w:pStyle w:val="Paragraphedeliste"/>
        <w:numPr>
          <w:ilvl w:val="0"/>
          <w:numId w:val="1"/>
        </w:numPr>
      </w:pPr>
      <w:r>
        <w:t xml:space="preserve">Protocole de communication MODBUS </w:t>
      </w:r>
      <w:r w:rsidRPr="00F53A20">
        <w:rPr>
          <w:b/>
        </w:rPr>
        <w:t>ET</w:t>
      </w:r>
      <w:r>
        <w:t xml:space="preserve"> analogique</w:t>
      </w:r>
    </w:p>
    <w:p w:rsidR="00F53A20" w:rsidRDefault="00F53A20" w:rsidP="00F7075B">
      <w:pPr>
        <w:pStyle w:val="Paragraphedeliste"/>
        <w:numPr>
          <w:ilvl w:val="0"/>
          <w:numId w:val="1"/>
        </w:numPr>
      </w:pPr>
      <w:r>
        <w:t>Température de fonctionnement de -10°c à 50°C</w:t>
      </w:r>
    </w:p>
    <w:p w:rsidR="00F53A20" w:rsidRDefault="00F53A20" w:rsidP="00F7075B">
      <w:pPr>
        <w:pStyle w:val="Paragraphedeliste"/>
        <w:numPr>
          <w:ilvl w:val="0"/>
          <w:numId w:val="1"/>
        </w:numPr>
      </w:pPr>
      <w:r>
        <w:t>Des supports adaptés au site doivent être proposés en option</w:t>
      </w:r>
    </w:p>
    <w:p w:rsidR="00F53A20" w:rsidRDefault="00F53A20" w:rsidP="00F53A20">
      <w:pPr>
        <w:pStyle w:val="Paragraphedeliste"/>
        <w:numPr>
          <w:ilvl w:val="0"/>
          <w:numId w:val="1"/>
        </w:numPr>
      </w:pPr>
      <w:r>
        <w:t>Aucun consommable ne doit être prévu pour le fonctionnement</w:t>
      </w:r>
    </w:p>
    <w:p w:rsidR="00256C99" w:rsidRDefault="00256C99" w:rsidP="00F53A20">
      <w:pPr>
        <w:pStyle w:val="Paragraphedeliste"/>
        <w:numPr>
          <w:ilvl w:val="0"/>
          <w:numId w:val="1"/>
        </w:numPr>
      </w:pPr>
      <w:r>
        <w:t>La maintenance doit se réduire à la vérification de la vitre de protection</w:t>
      </w:r>
    </w:p>
    <w:p w:rsidR="00F53A20" w:rsidRDefault="00F53A20" w:rsidP="00F53A20">
      <w:pPr>
        <w:pStyle w:val="Paragraphedeliste"/>
        <w:numPr>
          <w:ilvl w:val="0"/>
          <w:numId w:val="1"/>
        </w:numPr>
      </w:pPr>
      <w:r>
        <w:t>Une liste de références doit être joint au dossier compris installations sur des sites identiques que la présente consultation</w:t>
      </w:r>
    </w:p>
    <w:p w:rsidR="00F53A20" w:rsidRDefault="00F53A20" w:rsidP="00F53A20">
      <w:pPr>
        <w:pStyle w:val="Paragraphedeliste"/>
        <w:numPr>
          <w:ilvl w:val="0"/>
          <w:numId w:val="1"/>
        </w:numPr>
      </w:pPr>
      <w:r>
        <w:t>…..</w:t>
      </w:r>
    </w:p>
    <w:p w:rsidR="00F7075B" w:rsidRDefault="00915DC3">
      <w:r>
        <w:rPr>
          <w:noProof/>
          <w:lang w:eastAsia="fr-FR"/>
        </w:rPr>
        <w:lastRenderedPageBreak/>
        <w:drawing>
          <wp:inline distT="0" distB="0" distL="0" distR="0">
            <wp:extent cx="2347372" cy="5135915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dl_1600_bonne qualité-r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782" cy="515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fr-FR"/>
        </w:rPr>
        <w:drawing>
          <wp:inline distT="0" distB="0" distL="0" distR="0">
            <wp:extent cx="2133600" cy="4876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DL 1610 SANS FOND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338"/>
    <w:multiLevelType w:val="hybridMultilevel"/>
    <w:tmpl w:val="B5B2F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C3"/>
    <w:rsid w:val="00256C99"/>
    <w:rsid w:val="003C09B4"/>
    <w:rsid w:val="005C596B"/>
    <w:rsid w:val="00915DC3"/>
    <w:rsid w:val="00E62BC3"/>
    <w:rsid w:val="00F53A20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6309A-674D-4A70-A16E-BB9A2174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0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LICHTLE</dc:creator>
  <cp:keywords/>
  <dc:description/>
  <cp:lastModifiedBy>Christophe LICHTLE</cp:lastModifiedBy>
  <cp:revision>6</cp:revision>
  <dcterms:created xsi:type="dcterms:W3CDTF">2016-03-09T15:20:00Z</dcterms:created>
  <dcterms:modified xsi:type="dcterms:W3CDTF">2016-04-07T19:07:00Z</dcterms:modified>
</cp:coreProperties>
</file>